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 НА ПОЛУЧЕНИЕ ИНФОРМАЦИОННОЙ И РЕКЛАМНОЙ РАССЫЛКИ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Настоящим, в соответствии с частью 1 статьи 18 Федерального закона от 13.03.2006 № 38-ФЗ «О рекламе», </w:t>
      </w:r>
      <w:r w:rsidDel="00000000" w:rsidR="00000000" w:rsidRPr="00000000">
        <w:rPr>
          <w:rFonts w:ascii="Times New Roman" w:cs="Times New Roman" w:eastAsia="Times New Roman" w:hAnsi="Times New Roman"/>
          <w:color w:val="1c1c1c"/>
          <w:sz w:val="24"/>
          <w:szCs w:val="24"/>
          <w:rtl w:val="0"/>
        </w:rPr>
        <w:t xml:space="preserve">действуя свободно, своей волей и в своем интересе, а также подтверждая свою дееспособность,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даю свое согласие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Индивидуальному предпринимателю Балтиковой Анастасии Александровне (ИНН 860223111603 ОГРНИП 315861700033025)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(далее - Оператор):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получение сообщений  информационного и рекламного характера от Оператора, включая лиц, действующих по его поручению, посредством СМС, пуш-уведомления, посредством приложений, мессенджеров, телефонных звонков, сообщений, отправленных на адрес электронной почты, иным образом на указанные мной номер телефона, адрес электронной почты.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обработку персональных данных с использованием средств автоматизации в целях направления мне рекламных сообщений и информации, как это описано выше.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Перечень персональных данных, на обработку которых я предоставляю согласие: фамилия, имя, номера контактных телефонов, адреса электронной почты.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я подтверждаю достоверность и принадлежность мне предоставленных данных. Передаваемые мной данные не являются персональными данными третьих лиц.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является подписанным мной электронной подписью путем проставления отметки и нажатия кнопки в местах на Сайте, где размещена соответствующая кнопка.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предоставляется мной на неограниченный срок при отсутствии сведений о его отзыве.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подтверждаю, что уведомлен о том, что могу отозвать настоящее согласие самостоятельно или через своего представителя путем направления заявления Оператору в форме электронного письма в ответном письме ИП Балтиковой А.А. или на адрес электронной почты Оператора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brainup@abacusking.ru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принимаю, что настоящие условия могут быть изменены и/или дополнены Оператором в одностороннем порядке без какого‑либо специального уведомления. Действующая редакция Согласия является открытым и общедоступным документом и располагается на сайтах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https://abacusking.ru/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https://brainup-teacher.online/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http://brainup.com/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rtl w:val="0"/>
          </w:rPr>
          <w:t xml:space="preserve">https://train.brain-up.ru/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любых поддоменах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ain.brain-up.ru/" TargetMode="External"/><Relationship Id="rId5" Type="http://schemas.openxmlformats.org/officeDocument/2006/relationships/styles" Target="styles.xml"/><Relationship Id="rId6" Type="http://schemas.openxmlformats.org/officeDocument/2006/relationships/hyperlink" Target="https://abacusking.ru/" TargetMode="External"/><Relationship Id="rId7" Type="http://schemas.openxmlformats.org/officeDocument/2006/relationships/hyperlink" Target="https://brainup-teacher.online/" TargetMode="External"/><Relationship Id="rId8" Type="http://schemas.openxmlformats.org/officeDocument/2006/relationships/hyperlink" Target="http://brain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